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9CBC" w14:textId="77777777" w:rsidR="00D832C4" w:rsidRPr="00D832C4" w:rsidRDefault="00D832C4" w:rsidP="00D832C4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bookmarkStart w:id="0" w:name="CCSS.ELA-Literacy.RL.9-10.1"/>
      <w:r w:rsidRPr="00D832C4">
        <w:rPr>
          <w:rFonts w:ascii="Times New Roman" w:hAnsi="Times New Roman" w:cs="Times New Roman"/>
          <w:b/>
          <w:i/>
          <w:sz w:val="24"/>
          <w:szCs w:val="20"/>
          <w:u w:val="single"/>
        </w:rPr>
        <w:t>Night</w:t>
      </w:r>
      <w:r w:rsidRPr="00D832C4">
        <w:rPr>
          <w:rFonts w:ascii="Times New Roman" w:hAnsi="Times New Roman" w:cs="Times New Roman"/>
          <w:b/>
          <w:i/>
          <w:sz w:val="24"/>
          <w:szCs w:val="20"/>
        </w:rPr>
        <w:t xml:space="preserve"> Textual Analysis</w:t>
      </w:r>
      <w:r w:rsidR="00356E99">
        <w:rPr>
          <w:rFonts w:ascii="Times New Roman" w:hAnsi="Times New Roman" w:cs="Times New Roman"/>
          <w:b/>
          <w:i/>
          <w:sz w:val="24"/>
          <w:szCs w:val="20"/>
        </w:rPr>
        <w:t xml:space="preserve"> Sections 1-4</w:t>
      </w:r>
    </w:p>
    <w:p w14:paraId="18D79E0F" w14:textId="77777777" w:rsidR="00130957" w:rsidRPr="00356E99" w:rsidRDefault="003D376B">
      <w:pPr>
        <w:rPr>
          <w:rFonts w:ascii="Times" w:hAnsi="Times" w:cs="Times New Roman"/>
          <w:sz w:val="24"/>
          <w:szCs w:val="24"/>
        </w:rPr>
      </w:pPr>
      <w:hyperlink r:id="rId6" w:history="1">
        <w:r w:rsidR="00085010" w:rsidRPr="00356E99">
          <w:rPr>
            <w:rStyle w:val="Hyperlink"/>
            <w:rFonts w:ascii="Times" w:hAnsi="Times" w:cs="Times New Roman"/>
            <w:caps/>
            <w:color w:val="auto"/>
            <w:sz w:val="24"/>
            <w:szCs w:val="24"/>
          </w:rPr>
          <w:t>RL10.1</w:t>
        </w:r>
      </w:hyperlink>
      <w:bookmarkEnd w:id="0"/>
      <w:r w:rsidR="00085010" w:rsidRPr="00356E99">
        <w:rPr>
          <w:rFonts w:ascii="Times" w:hAnsi="Times" w:cs="Times New Roman"/>
          <w:sz w:val="24"/>
          <w:szCs w:val="24"/>
        </w:rPr>
        <w:br/>
        <w:t xml:space="preserve">Cite strong and thorough </w:t>
      </w:r>
      <w:r w:rsidR="00085010" w:rsidRPr="00356E99">
        <w:rPr>
          <w:rFonts w:ascii="Times" w:hAnsi="Times" w:cs="Times New Roman"/>
          <w:b/>
          <w:sz w:val="24"/>
          <w:szCs w:val="24"/>
        </w:rPr>
        <w:t>textual evidence</w:t>
      </w:r>
      <w:r w:rsidR="00085010" w:rsidRPr="00356E99">
        <w:rPr>
          <w:rFonts w:ascii="Times" w:hAnsi="Times" w:cs="Times New Roman"/>
          <w:sz w:val="24"/>
          <w:szCs w:val="24"/>
        </w:rPr>
        <w:t xml:space="preserve"> to support analysis of what the text says </w:t>
      </w:r>
      <w:r w:rsidR="00085010" w:rsidRPr="00356E99">
        <w:rPr>
          <w:rFonts w:ascii="Times" w:hAnsi="Times" w:cs="Times New Roman"/>
          <w:b/>
          <w:sz w:val="24"/>
          <w:szCs w:val="24"/>
        </w:rPr>
        <w:t>explicitly</w:t>
      </w:r>
      <w:r w:rsidR="00085010" w:rsidRPr="00356E99">
        <w:rPr>
          <w:rFonts w:ascii="Times" w:hAnsi="Times" w:cs="Times New Roman"/>
          <w:sz w:val="24"/>
          <w:szCs w:val="24"/>
        </w:rPr>
        <w:t xml:space="preserve"> as well as </w:t>
      </w:r>
      <w:r w:rsidR="00085010" w:rsidRPr="00356E99">
        <w:rPr>
          <w:rFonts w:ascii="Times" w:hAnsi="Times" w:cs="Times New Roman"/>
          <w:b/>
          <w:sz w:val="24"/>
          <w:szCs w:val="24"/>
        </w:rPr>
        <w:t>inferences</w:t>
      </w:r>
      <w:r w:rsidR="00085010" w:rsidRPr="00356E99">
        <w:rPr>
          <w:rFonts w:ascii="Times" w:hAnsi="Times" w:cs="Times New Roman"/>
          <w:sz w:val="24"/>
          <w:szCs w:val="24"/>
        </w:rPr>
        <w:t xml:space="preserve"> drawn from the text.</w:t>
      </w:r>
    </w:p>
    <w:bookmarkStart w:id="1" w:name="CCSS.ELA-Literacy.RL.9-10.2"/>
    <w:p w14:paraId="22D7740D" w14:textId="77777777" w:rsidR="00085010" w:rsidRPr="00356E99" w:rsidRDefault="00A05FA3">
      <w:pPr>
        <w:rPr>
          <w:rFonts w:ascii="Times" w:hAnsi="Times" w:cs="Times New Roman"/>
          <w:sz w:val="24"/>
          <w:szCs w:val="24"/>
        </w:rPr>
      </w:pPr>
      <w:r w:rsidRPr="00356E99">
        <w:rPr>
          <w:rFonts w:ascii="Times" w:hAnsi="Times" w:cs="Times New Roman"/>
          <w:sz w:val="24"/>
          <w:szCs w:val="24"/>
          <w:u w:val="single"/>
        </w:rPr>
        <w:fldChar w:fldCharType="begin"/>
      </w:r>
      <w:r w:rsidR="00085010" w:rsidRPr="00356E99">
        <w:rPr>
          <w:rFonts w:ascii="Times" w:hAnsi="Times" w:cs="Times New Roman"/>
          <w:sz w:val="24"/>
          <w:szCs w:val="24"/>
          <w:u w:val="single"/>
        </w:rPr>
        <w:instrText xml:space="preserve"> HYPERLINK "http://www.corestandards.org/ELA-Literacy/RL/9-10/2/" </w:instrText>
      </w:r>
      <w:r w:rsidRPr="00356E99">
        <w:rPr>
          <w:rFonts w:ascii="Times" w:hAnsi="Times" w:cs="Times New Roman"/>
          <w:sz w:val="24"/>
          <w:szCs w:val="24"/>
          <w:u w:val="single"/>
        </w:rPr>
        <w:fldChar w:fldCharType="separate"/>
      </w:r>
      <w:r w:rsidR="00085010" w:rsidRPr="00356E99">
        <w:rPr>
          <w:rStyle w:val="Hyperlink"/>
          <w:rFonts w:ascii="Times" w:hAnsi="Times" w:cs="Times New Roman"/>
          <w:color w:val="auto"/>
          <w:sz w:val="24"/>
          <w:szCs w:val="24"/>
        </w:rPr>
        <w:t>RL.10.2</w:t>
      </w:r>
      <w:r w:rsidRPr="00356E99">
        <w:rPr>
          <w:rFonts w:ascii="Times" w:hAnsi="Times" w:cs="Times New Roman"/>
          <w:sz w:val="24"/>
          <w:szCs w:val="24"/>
          <w:u w:val="single"/>
        </w:rPr>
        <w:fldChar w:fldCharType="end"/>
      </w:r>
      <w:bookmarkEnd w:id="1"/>
      <w:r w:rsidR="00085010" w:rsidRPr="00356E99">
        <w:rPr>
          <w:rFonts w:ascii="Times" w:hAnsi="Times" w:cs="Times New Roman"/>
          <w:sz w:val="24"/>
          <w:szCs w:val="24"/>
        </w:rPr>
        <w:br/>
        <w:t xml:space="preserve">Determine a </w:t>
      </w:r>
      <w:r w:rsidR="00085010" w:rsidRPr="00356E99">
        <w:rPr>
          <w:rFonts w:ascii="Times" w:hAnsi="Times" w:cs="Times New Roman"/>
          <w:b/>
          <w:sz w:val="24"/>
          <w:szCs w:val="24"/>
        </w:rPr>
        <w:t>theme</w:t>
      </w:r>
      <w:r w:rsidR="00085010" w:rsidRPr="00356E99">
        <w:rPr>
          <w:rFonts w:ascii="Times" w:hAnsi="Times" w:cs="Times New Roman"/>
          <w:sz w:val="24"/>
          <w:szCs w:val="24"/>
        </w:rPr>
        <w:t xml:space="preserve"> or central idea of a text and analyze in detail its </w:t>
      </w:r>
      <w:r w:rsidR="00085010" w:rsidRPr="00356E99">
        <w:rPr>
          <w:rFonts w:ascii="Times" w:hAnsi="Times" w:cs="Times New Roman"/>
          <w:b/>
          <w:sz w:val="24"/>
          <w:szCs w:val="24"/>
        </w:rPr>
        <w:t>development</w:t>
      </w:r>
      <w:r w:rsidR="00356E99">
        <w:rPr>
          <w:rFonts w:ascii="Times" w:hAnsi="Times" w:cs="Times New Roman"/>
          <w:sz w:val="24"/>
          <w:szCs w:val="24"/>
        </w:rPr>
        <w:t xml:space="preserve"> over the course of the text</w:t>
      </w:r>
      <w:r w:rsidR="00085010" w:rsidRPr="00356E99">
        <w:rPr>
          <w:rFonts w:ascii="Times" w:hAnsi="Times" w:cs="Times New Roman"/>
          <w:sz w:val="24"/>
          <w:szCs w:val="24"/>
        </w:rPr>
        <w:t xml:space="preserve">; provide an </w:t>
      </w:r>
      <w:r w:rsidR="00085010" w:rsidRPr="00356E99">
        <w:rPr>
          <w:rFonts w:ascii="Times" w:hAnsi="Times" w:cs="Times New Roman"/>
          <w:b/>
          <w:sz w:val="24"/>
          <w:szCs w:val="24"/>
        </w:rPr>
        <w:t>objective</w:t>
      </w:r>
      <w:r w:rsidR="00085010" w:rsidRPr="00356E99">
        <w:rPr>
          <w:rFonts w:ascii="Times" w:hAnsi="Times" w:cs="Times New Roman"/>
          <w:sz w:val="24"/>
          <w:szCs w:val="24"/>
        </w:rPr>
        <w:t xml:space="preserve"> summary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240"/>
        <w:gridCol w:w="4410"/>
      </w:tblGrid>
      <w:tr w:rsidR="00085010" w:rsidRPr="00085010" w14:paraId="627BCEC3" w14:textId="77777777" w:rsidTr="00356E99">
        <w:tc>
          <w:tcPr>
            <w:tcW w:w="1638" w:type="dxa"/>
          </w:tcPr>
          <w:p w14:paraId="3E8BDEF4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85010">
              <w:rPr>
                <w:rFonts w:ascii="Times New Roman" w:hAnsi="Times New Roman" w:cs="Times New Roman"/>
                <w:sz w:val="28"/>
                <w:szCs w:val="20"/>
              </w:rPr>
              <w:t>Theme</w:t>
            </w:r>
          </w:p>
        </w:tc>
        <w:tc>
          <w:tcPr>
            <w:tcW w:w="3240" w:type="dxa"/>
          </w:tcPr>
          <w:p w14:paraId="16F51461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85010">
              <w:rPr>
                <w:rFonts w:ascii="Times New Roman" w:hAnsi="Times New Roman" w:cs="Times New Roman"/>
                <w:sz w:val="28"/>
                <w:szCs w:val="20"/>
              </w:rPr>
              <w:t>Textual Analysis</w:t>
            </w:r>
          </w:p>
        </w:tc>
        <w:tc>
          <w:tcPr>
            <w:tcW w:w="4410" w:type="dxa"/>
          </w:tcPr>
          <w:p w14:paraId="531B89A1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85010">
              <w:rPr>
                <w:rFonts w:ascii="Times New Roman" w:hAnsi="Times New Roman" w:cs="Times New Roman"/>
                <w:sz w:val="28"/>
                <w:szCs w:val="20"/>
              </w:rPr>
              <w:t>Explanation</w:t>
            </w:r>
          </w:p>
        </w:tc>
      </w:tr>
      <w:tr w:rsidR="00085010" w:rsidRPr="00085010" w14:paraId="1B439C4B" w14:textId="77777777" w:rsidTr="00356E99">
        <w:trPr>
          <w:trHeight w:val="1619"/>
        </w:trPr>
        <w:tc>
          <w:tcPr>
            <w:tcW w:w="1638" w:type="dxa"/>
          </w:tcPr>
          <w:p w14:paraId="42B7F08C" w14:textId="77777777" w:rsidR="00085010" w:rsidRPr="00085010" w:rsidRDefault="008C7636" w:rsidP="008C763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C7636">
              <w:rPr>
                <w:rFonts w:ascii="Times New Roman" w:hAnsi="Times New Roman" w:cs="Times New Roman"/>
                <w:sz w:val="24"/>
                <w:szCs w:val="20"/>
              </w:rPr>
              <w:t xml:space="preserve">In critical situations, one’s </w:t>
            </w:r>
            <w:r w:rsidRPr="008C7636">
              <w:rPr>
                <w:rFonts w:ascii="Times New Roman" w:hAnsi="Times New Roman" w:cs="Times New Roman"/>
                <w:b/>
                <w:sz w:val="24"/>
                <w:szCs w:val="20"/>
              </w:rPr>
              <w:t>faith</w:t>
            </w:r>
            <w:r w:rsidRPr="008C7636">
              <w:rPr>
                <w:rFonts w:ascii="Times New Roman" w:hAnsi="Times New Roman" w:cs="Times New Roman"/>
                <w:sz w:val="24"/>
                <w:szCs w:val="20"/>
              </w:rPr>
              <w:t xml:space="preserve"> may be tested.</w:t>
            </w:r>
          </w:p>
        </w:tc>
        <w:tc>
          <w:tcPr>
            <w:tcW w:w="3240" w:type="dxa"/>
          </w:tcPr>
          <w:p w14:paraId="2593FF4E" w14:textId="77777777" w:rsidR="00085010" w:rsidRPr="00085010" w:rsidRDefault="008C763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C7636">
              <w:rPr>
                <w:rFonts w:ascii="Times New Roman" w:hAnsi="Times New Roman" w:cs="Times New Roman"/>
                <w:sz w:val="24"/>
                <w:szCs w:val="20"/>
              </w:rPr>
              <w:t xml:space="preserve">“For the first time, I felt anger rising within me. Why should I sanctify His name? The Almighty, the eternal and terrible Master of the Universe, chose to be silent. </w:t>
            </w:r>
            <w:r w:rsidR="002D3C21">
              <w:rPr>
                <w:rFonts w:ascii="Times New Roman" w:hAnsi="Times New Roman" w:cs="Times New Roman"/>
                <w:sz w:val="24"/>
                <w:szCs w:val="20"/>
              </w:rPr>
              <w:t>What was there to thank Him for” (33)?</w:t>
            </w:r>
          </w:p>
        </w:tc>
        <w:tc>
          <w:tcPr>
            <w:tcW w:w="4410" w:type="dxa"/>
          </w:tcPr>
          <w:p w14:paraId="39B62203" w14:textId="77777777" w:rsidR="00085010" w:rsidRPr="00085010" w:rsidRDefault="002D3C21" w:rsidP="002D3C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465D7">
              <w:rPr>
                <w:rFonts w:ascii="Times New Roman" w:hAnsi="Times New Roman" w:cs="Times New Roman"/>
                <w:szCs w:val="20"/>
              </w:rPr>
              <w:t xml:space="preserve">At the beginning of the memoir, </w:t>
            </w:r>
            <w:r w:rsidR="00D832C4" w:rsidRPr="007465D7">
              <w:rPr>
                <w:rFonts w:ascii="Times New Roman" w:hAnsi="Times New Roman" w:cs="Times New Roman"/>
                <w:szCs w:val="20"/>
              </w:rPr>
              <w:t>Elie</w:t>
            </w:r>
            <w:r w:rsidRPr="007465D7">
              <w:rPr>
                <w:rFonts w:ascii="Times New Roman" w:hAnsi="Times New Roman" w:cs="Times New Roman"/>
                <w:szCs w:val="20"/>
              </w:rPr>
              <w:t xml:space="preserve"> studies his faith passionately and seeks a mentor in </w:t>
            </w:r>
            <w:proofErr w:type="spellStart"/>
            <w:r w:rsidRPr="007465D7">
              <w:rPr>
                <w:rFonts w:ascii="Times New Roman" w:hAnsi="Times New Roman" w:cs="Times New Roman"/>
                <w:szCs w:val="20"/>
              </w:rPr>
              <w:t>Moishe</w:t>
            </w:r>
            <w:proofErr w:type="spellEnd"/>
            <w:r w:rsidRPr="007465D7">
              <w:rPr>
                <w:rFonts w:ascii="Times New Roman" w:hAnsi="Times New Roman" w:cs="Times New Roman"/>
                <w:szCs w:val="20"/>
              </w:rPr>
              <w:t xml:space="preserve"> the Beadle. After witnessing some of the horrors of the Holocaust such as babies thrown into the flames, he has a different perspective. Elie is questioning God’s power and wondering why He is allowing this.</w:t>
            </w:r>
          </w:p>
        </w:tc>
      </w:tr>
      <w:tr w:rsidR="00085010" w:rsidRPr="00085010" w14:paraId="1241E29C" w14:textId="77777777" w:rsidTr="00356E99">
        <w:trPr>
          <w:trHeight w:val="1934"/>
        </w:trPr>
        <w:tc>
          <w:tcPr>
            <w:tcW w:w="1638" w:type="dxa"/>
          </w:tcPr>
          <w:p w14:paraId="0BCF9C80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</w:tcPr>
          <w:p w14:paraId="36B39745" w14:textId="77777777" w:rsidR="00085010" w:rsidRPr="00356E99" w:rsidRDefault="00356E99">
            <w:pPr>
              <w:rPr>
                <w:rFonts w:ascii="Times New Roman" w:hAnsi="Times New Roman" w:cs="Times New Roman"/>
              </w:rPr>
            </w:pPr>
            <w:r w:rsidRPr="00356E99">
              <w:rPr>
                <w:rFonts w:ascii="Times New Roman" w:hAnsi="Times New Roman" w:cs="Times New Roman"/>
              </w:rPr>
              <w:t>“Jews, listen to me. It’s all I ask of you. I don’t want money or pity. Only listen to me.”</w:t>
            </w:r>
          </w:p>
        </w:tc>
        <w:tc>
          <w:tcPr>
            <w:tcW w:w="4410" w:type="dxa"/>
          </w:tcPr>
          <w:p w14:paraId="22BEF175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085010" w:rsidRPr="00085010" w14:paraId="2212BB61" w14:textId="77777777" w:rsidTr="00356E99">
        <w:trPr>
          <w:trHeight w:val="1790"/>
        </w:trPr>
        <w:tc>
          <w:tcPr>
            <w:tcW w:w="1638" w:type="dxa"/>
          </w:tcPr>
          <w:p w14:paraId="049F2AA1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</w:tcPr>
          <w:p w14:paraId="69331F8D" w14:textId="77777777" w:rsidR="00356E99" w:rsidRPr="00356E99" w:rsidRDefault="00356E99" w:rsidP="00356E99">
            <w:pPr>
              <w:rPr>
                <w:rFonts w:ascii="Times New Roman" w:hAnsi="Times New Roman" w:cs="Times New Roman"/>
              </w:rPr>
            </w:pPr>
            <w:r w:rsidRPr="00356E99">
              <w:rPr>
                <w:rFonts w:ascii="Times New Roman" w:hAnsi="Times New Roman" w:cs="Times New Roman"/>
              </w:rPr>
              <w:t xml:space="preserve">“I had watched and kept silent. Only yesterday, I would have dug my nails into this criminal’s flesh. Had I changed that much? So fast?” </w:t>
            </w:r>
            <w:proofErr w:type="spellStart"/>
            <w:r w:rsidRPr="00356E99">
              <w:rPr>
                <w:rFonts w:ascii="Times New Roman" w:hAnsi="Times New Roman" w:cs="Times New Roman"/>
              </w:rPr>
              <w:t>Pg</w:t>
            </w:r>
            <w:proofErr w:type="spellEnd"/>
            <w:r w:rsidRPr="00356E99">
              <w:rPr>
                <w:rFonts w:ascii="Times New Roman" w:hAnsi="Times New Roman" w:cs="Times New Roman"/>
              </w:rPr>
              <w:t xml:space="preserve"> 39</w:t>
            </w:r>
          </w:p>
          <w:p w14:paraId="694E65D9" w14:textId="77777777" w:rsidR="00085010" w:rsidRPr="00356E99" w:rsidRDefault="0008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7FA618CF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085010" w:rsidRPr="00085010" w14:paraId="6C05E2E2" w14:textId="77777777" w:rsidTr="00356E99">
        <w:trPr>
          <w:trHeight w:val="1970"/>
        </w:trPr>
        <w:tc>
          <w:tcPr>
            <w:tcW w:w="1638" w:type="dxa"/>
          </w:tcPr>
          <w:p w14:paraId="43AB4D95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</w:tcPr>
          <w:p w14:paraId="1DCC22B3" w14:textId="77777777" w:rsidR="00356E99" w:rsidRPr="00356E99" w:rsidRDefault="00356E99" w:rsidP="00356E99">
            <w:pPr>
              <w:rPr>
                <w:rFonts w:ascii="Times New Roman" w:hAnsi="Times New Roman" w:cs="Times New Roman"/>
              </w:rPr>
            </w:pPr>
            <w:r w:rsidRPr="00356E99">
              <w:rPr>
                <w:rFonts w:ascii="Times New Roman" w:hAnsi="Times New Roman" w:cs="Times New Roman"/>
              </w:rPr>
              <w:t xml:space="preserve">“The only thing that keeps me alive,” he kept saying, “is to know that </w:t>
            </w:r>
            <w:proofErr w:type="spellStart"/>
            <w:r w:rsidRPr="00356E99">
              <w:rPr>
                <w:rFonts w:ascii="Times New Roman" w:hAnsi="Times New Roman" w:cs="Times New Roman"/>
              </w:rPr>
              <w:t>Reizel</w:t>
            </w:r>
            <w:proofErr w:type="spellEnd"/>
            <w:r w:rsidRPr="00356E99">
              <w:rPr>
                <w:rFonts w:ascii="Times New Roman" w:hAnsi="Times New Roman" w:cs="Times New Roman"/>
              </w:rPr>
              <w:t xml:space="preserve"> and the little one are still alive. Were it not for them, I would give up.” </w:t>
            </w:r>
            <w:proofErr w:type="spellStart"/>
            <w:r w:rsidRPr="00356E99">
              <w:rPr>
                <w:rFonts w:ascii="Times New Roman" w:hAnsi="Times New Roman" w:cs="Times New Roman"/>
              </w:rPr>
              <w:t>Pg</w:t>
            </w:r>
            <w:proofErr w:type="spellEnd"/>
            <w:r w:rsidRPr="00356E99">
              <w:rPr>
                <w:rFonts w:ascii="Times New Roman" w:hAnsi="Times New Roman" w:cs="Times New Roman"/>
              </w:rPr>
              <w:t xml:space="preserve"> 45</w:t>
            </w:r>
          </w:p>
          <w:p w14:paraId="3B5BF123" w14:textId="77777777" w:rsidR="00085010" w:rsidRPr="00356E99" w:rsidRDefault="0008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513EA9D3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085010" w:rsidRPr="00085010" w14:paraId="21ECA348" w14:textId="77777777" w:rsidTr="00356E99">
        <w:trPr>
          <w:trHeight w:val="1781"/>
        </w:trPr>
        <w:tc>
          <w:tcPr>
            <w:tcW w:w="1638" w:type="dxa"/>
          </w:tcPr>
          <w:p w14:paraId="38DDF322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</w:tcPr>
          <w:p w14:paraId="35C54315" w14:textId="77777777" w:rsidR="00356E99" w:rsidRPr="00356E99" w:rsidRDefault="00356E99" w:rsidP="00356E99">
            <w:pPr>
              <w:rPr>
                <w:rFonts w:ascii="Times" w:hAnsi="Times" w:cs="Times New Roman"/>
                <w:iCs/>
                <w:szCs w:val="20"/>
              </w:rPr>
            </w:pPr>
            <w:r>
              <w:rPr>
                <w:rFonts w:ascii="Times" w:hAnsi="Times" w:cs="Times New Roman"/>
                <w:iCs/>
                <w:szCs w:val="20"/>
              </w:rPr>
              <w:t xml:space="preserve">‘For more than half an hour he stayed there, </w:t>
            </w:r>
            <w:r w:rsidRPr="00356E99">
              <w:rPr>
                <w:rFonts w:ascii="Times" w:hAnsi="Times" w:cs="Times New Roman"/>
                <w:iCs/>
                <w:szCs w:val="20"/>
              </w:rPr>
              <w:t>struggling between life and death, dying in slow agony under our eyes. And we had to look him full in the face</w:t>
            </w:r>
            <w:r>
              <w:rPr>
                <w:rFonts w:ascii="Times" w:hAnsi="Times" w:cs="Times New Roman"/>
                <w:iCs/>
                <w:szCs w:val="20"/>
              </w:rPr>
              <w:t>…</w:t>
            </w:r>
          </w:p>
          <w:p w14:paraId="6BAB4D66" w14:textId="77777777" w:rsidR="00356E99" w:rsidRPr="00356E99" w:rsidRDefault="00356E99" w:rsidP="00356E99">
            <w:pPr>
              <w:rPr>
                <w:rFonts w:ascii="Times" w:hAnsi="Times" w:cs="Times New Roman"/>
                <w:iCs/>
                <w:szCs w:val="20"/>
              </w:rPr>
            </w:pPr>
            <w:r w:rsidRPr="00356E99">
              <w:rPr>
                <w:rFonts w:ascii="Times" w:hAnsi="Times" w:cs="Times New Roman"/>
                <w:iCs/>
                <w:szCs w:val="20"/>
              </w:rPr>
              <w:t>Behind me, I heard the same man asking:</w:t>
            </w:r>
          </w:p>
          <w:p w14:paraId="25C53AEA" w14:textId="77777777" w:rsidR="00085010" w:rsidRPr="00085010" w:rsidRDefault="00356E99" w:rsidP="00356E9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56E99">
              <w:rPr>
                <w:rFonts w:ascii="Times" w:hAnsi="Times" w:cs="Times New Roman"/>
                <w:iCs/>
                <w:szCs w:val="20"/>
              </w:rPr>
              <w:t>“Where is God now?”</w:t>
            </w:r>
          </w:p>
        </w:tc>
        <w:tc>
          <w:tcPr>
            <w:tcW w:w="4410" w:type="dxa"/>
          </w:tcPr>
          <w:p w14:paraId="1A71FC66" w14:textId="77777777" w:rsidR="00085010" w:rsidRPr="00085010" w:rsidRDefault="0008501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0E40CCEA" w14:textId="77777777" w:rsidR="00085010" w:rsidRPr="00085010" w:rsidRDefault="00085010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085010" w:rsidRPr="00085010" w:rsidSect="00356E9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010"/>
    <w:rsid w:val="00073A83"/>
    <w:rsid w:val="00085010"/>
    <w:rsid w:val="00130957"/>
    <w:rsid w:val="002D3C21"/>
    <w:rsid w:val="003421DD"/>
    <w:rsid w:val="00356E99"/>
    <w:rsid w:val="003D376B"/>
    <w:rsid w:val="00514FC6"/>
    <w:rsid w:val="007465D7"/>
    <w:rsid w:val="008C7636"/>
    <w:rsid w:val="00A05FA3"/>
    <w:rsid w:val="00D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E7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010"/>
    <w:rPr>
      <w:color w:val="0000FF"/>
      <w:u w:val="single"/>
    </w:rPr>
  </w:style>
  <w:style w:type="table" w:styleId="TableGrid">
    <w:name w:val="Table Grid"/>
    <w:basedOn w:val="TableNormal"/>
    <w:uiPriority w:val="59"/>
    <w:rsid w:val="0008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RL/9-10/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62690-42F6-1C4A-9F8A-E0FE2184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</cp:lastModifiedBy>
  <cp:revision>7</cp:revision>
  <dcterms:created xsi:type="dcterms:W3CDTF">2015-03-26T15:53:00Z</dcterms:created>
  <dcterms:modified xsi:type="dcterms:W3CDTF">2015-04-01T02:22:00Z</dcterms:modified>
</cp:coreProperties>
</file>